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nads / Functors examples (order: comparables / upper / dimensional ontologies)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ind&lt;SubjectClass&lt;Resource&gt;, Set&lt;PredicateClass&lt;Resource&gt;&gt;&gt;, others. Example: Subject / Predicate(s). (quads prev / next relation)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taclass&lt;ObjectClass&lt;Resource&gt;, Set&lt;OccurrenceClass&lt;Resource&gt;&gt;&gt;, others. Example: Object / Statement(s). (layers parent / child occurrences relation)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&lt;ObjectClass&lt;Resource&gt;, Set&lt;ContextClass&lt;Resource&gt;&gt;&gt;, others. Example: Resource / Kind(s) (class definition relations: extension / intension, layers parent occurrences prev relation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ckend: RDF(S), OWL, Resource Services (Naming, Index Registry), ISO, Shapes, IDs matching. DIDs Backend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time: Objects, Events. Distributed Runtime Functional (Dataflow) reactive Resource objects / models (forms / flows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ployment: Spring / Vertx / others (Jersey / CDI: Resources Meta Model / Domain APIs). HATEOAS / HAL APIs (Encoding / Dialog Endpoint Protocol). Environment / Container: Messaging / Services. Models I/O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gration Connectors: Runtime Model embedded Resources. Sources as reactive stream objects. API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gration Clients: Runtime Model embedded Resources. Services as reactive stream objects. API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grations (augment / extend): RDBMS (R2QL / R2ML) / Rules / BPM, KIE / Teiid / Metamodel / Olingo / Solid / ERP / CMS / Feeds (Hypermedia Resources / Apache Stanbol) / Browser / Messaging (JMS overlay, Apache Camel / ActiveMQ: ServiceMix Connectors / Clients) / ML, Big Data (Apache Spark)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alog: Encoding / Protocol. Activation, Location, Context (Hypermedia type / context interfaces). Augmentation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ncoding: XML / XSL / XPath / XLink / XForm / XPointer / XQuery (RDFS / OWL / ISO DM / RM Forms / Functors / DOM). Endpoints (streams / signatures): documents (messages) / resources (paths)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